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F3" w:rsidRDefault="00A528F3" w:rsidP="004A7A27">
      <w:pPr>
        <w:jc w:val="center"/>
        <w:rPr>
          <w:rFonts w:ascii="Book Antiqua" w:hAnsi="Book Antiqua"/>
          <w:b/>
          <w:sz w:val="26"/>
          <w:szCs w:val="26"/>
          <w:u w:val="single"/>
        </w:rPr>
      </w:pPr>
    </w:p>
    <w:p w:rsidR="004A7A27" w:rsidRPr="004A7A27" w:rsidRDefault="004A7A27" w:rsidP="004A7A27">
      <w:pPr>
        <w:jc w:val="center"/>
        <w:rPr>
          <w:rFonts w:ascii="Book Antiqua" w:hAnsi="Book Antiqua"/>
          <w:b/>
          <w:sz w:val="26"/>
          <w:szCs w:val="26"/>
          <w:u w:val="single"/>
        </w:rPr>
      </w:pPr>
      <w:r>
        <w:rPr>
          <w:rFonts w:ascii="Book Antiqua" w:hAnsi="Book Antiqua"/>
          <w:b/>
          <w:sz w:val="26"/>
          <w:szCs w:val="26"/>
          <w:u w:val="single"/>
        </w:rPr>
        <w:t>EMPLOYEE TAX DOCUMENTS W2’S</w:t>
      </w:r>
    </w:p>
    <w:p w:rsidR="004A7A27" w:rsidRDefault="004A7A27">
      <w:pPr>
        <w:rPr>
          <w:rFonts w:ascii="Book Antiqua" w:hAnsi="Book Antiqua"/>
          <w:b/>
          <w:sz w:val="24"/>
          <w:szCs w:val="24"/>
          <w:u w:val="single"/>
        </w:rPr>
      </w:pPr>
    </w:p>
    <w:p w:rsidR="004A7A27" w:rsidRDefault="004A7A27">
      <w:pPr>
        <w:rPr>
          <w:rFonts w:ascii="Book Antiqua" w:hAnsi="Book Antiqua"/>
          <w:b/>
          <w:sz w:val="24"/>
          <w:szCs w:val="24"/>
          <w:u w:val="single"/>
        </w:rPr>
      </w:pPr>
    </w:p>
    <w:p w:rsidR="004A7A27" w:rsidRDefault="004A7A27">
      <w:pPr>
        <w:rPr>
          <w:rFonts w:ascii="Book Antiqua" w:hAnsi="Book Antiqua"/>
          <w:b/>
          <w:sz w:val="24"/>
          <w:szCs w:val="24"/>
          <w:u w:val="single"/>
        </w:rPr>
      </w:pPr>
    </w:p>
    <w:p w:rsidR="00A528F3" w:rsidRDefault="00A528F3">
      <w:pPr>
        <w:rPr>
          <w:rFonts w:ascii="Book Antiqua" w:hAnsi="Book Antiqua"/>
          <w:b/>
          <w:sz w:val="24"/>
          <w:szCs w:val="24"/>
          <w:u w:val="single"/>
        </w:rPr>
      </w:pPr>
    </w:p>
    <w:p w:rsidR="00A528F3" w:rsidRDefault="00A528F3">
      <w:pPr>
        <w:rPr>
          <w:rFonts w:ascii="Book Antiqua" w:hAnsi="Book Antiqua"/>
          <w:b/>
          <w:sz w:val="24"/>
          <w:szCs w:val="24"/>
          <w:u w:val="single"/>
        </w:rPr>
      </w:pPr>
    </w:p>
    <w:p w:rsidR="00234A82" w:rsidRPr="00A528F3" w:rsidRDefault="00E05A12">
      <w:pPr>
        <w:rPr>
          <w:rFonts w:ascii="Book Antiqua" w:hAnsi="Book Antiqua"/>
          <w:b/>
          <w:sz w:val="26"/>
          <w:szCs w:val="26"/>
          <w:u w:val="single"/>
        </w:rPr>
      </w:pPr>
      <w:r w:rsidRPr="00A528F3">
        <w:rPr>
          <w:rFonts w:ascii="Book Antiqua" w:hAnsi="Book Antiqua"/>
          <w:b/>
          <w:sz w:val="26"/>
          <w:szCs w:val="26"/>
          <w:u w:val="single"/>
        </w:rPr>
        <w:t>To View/Print Your W2</w:t>
      </w:r>
    </w:p>
    <w:p w:rsidR="00234A82" w:rsidRPr="00A528F3" w:rsidRDefault="00234A82">
      <w:pPr>
        <w:rPr>
          <w:rFonts w:ascii="Book Antiqua" w:hAnsi="Book Antiqua"/>
          <w:sz w:val="26"/>
          <w:szCs w:val="26"/>
        </w:rPr>
      </w:pPr>
    </w:p>
    <w:p w:rsidR="00234A82" w:rsidRPr="00A528F3" w:rsidRDefault="00234A82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Log into Workday</w:t>
      </w:r>
    </w:p>
    <w:p w:rsidR="00234A82" w:rsidRPr="00A528F3" w:rsidRDefault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On your Home Page the link can be found under</w:t>
      </w:r>
      <w:r w:rsidR="00234A82" w:rsidRPr="00A528F3">
        <w:rPr>
          <w:rFonts w:ascii="Book Antiqua" w:hAnsi="Book Antiqua"/>
          <w:sz w:val="26"/>
          <w:szCs w:val="26"/>
        </w:rPr>
        <w:t xml:space="preserve"> TIMELY SUGGESTIONS </w:t>
      </w:r>
    </w:p>
    <w:p w:rsidR="00234A82" w:rsidRPr="00A528F3" w:rsidRDefault="00234A82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noProof/>
          <w:sz w:val="26"/>
          <w:szCs w:val="26"/>
        </w:rPr>
        <w:drawing>
          <wp:inline distT="0" distB="0" distL="0" distR="0" wp14:anchorId="068EE0A4" wp14:editId="5934DB72">
            <wp:extent cx="4213013" cy="1172982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7243" cy="118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A82" w:rsidRPr="00A528F3" w:rsidRDefault="00234A82">
      <w:pPr>
        <w:rPr>
          <w:rFonts w:ascii="Book Antiqua" w:hAnsi="Book Antiqua"/>
          <w:sz w:val="26"/>
          <w:szCs w:val="26"/>
        </w:rPr>
      </w:pPr>
    </w:p>
    <w:p w:rsidR="00234A82" w:rsidRPr="00A528F3" w:rsidRDefault="00234A82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Click on View Tax Document Link</w:t>
      </w:r>
    </w:p>
    <w:p w:rsidR="00234A82" w:rsidRPr="00A528F3" w:rsidRDefault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Page w</w:t>
      </w:r>
      <w:r w:rsidR="00234A82" w:rsidRPr="00A528F3">
        <w:rPr>
          <w:rFonts w:ascii="Book Antiqua" w:hAnsi="Book Antiqua"/>
          <w:sz w:val="26"/>
          <w:szCs w:val="26"/>
        </w:rPr>
        <w:t xml:space="preserve">ill display Tax Year </w:t>
      </w:r>
      <w:r w:rsidRPr="00A528F3">
        <w:rPr>
          <w:rFonts w:ascii="Book Antiqua" w:hAnsi="Book Antiqua"/>
          <w:sz w:val="26"/>
          <w:szCs w:val="26"/>
        </w:rPr>
        <w:t>with a button to View/Print</w:t>
      </w:r>
      <w:r w:rsidR="00234A82" w:rsidRPr="00A528F3">
        <w:rPr>
          <w:rFonts w:ascii="Book Antiqua" w:hAnsi="Book Antiqua"/>
          <w:sz w:val="26"/>
          <w:szCs w:val="26"/>
        </w:rPr>
        <w:t xml:space="preserve"> </w:t>
      </w:r>
    </w:p>
    <w:p w:rsidR="00234A82" w:rsidRPr="00A528F3" w:rsidRDefault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 xml:space="preserve">Click on </w:t>
      </w:r>
      <w:r w:rsidR="00234A82" w:rsidRPr="00A528F3">
        <w:rPr>
          <w:rFonts w:ascii="Book Antiqua" w:hAnsi="Book Antiqua"/>
          <w:sz w:val="26"/>
          <w:szCs w:val="26"/>
        </w:rPr>
        <w:t>View/Print</w:t>
      </w:r>
    </w:p>
    <w:p w:rsidR="004A7A27" w:rsidRPr="00A528F3" w:rsidRDefault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You may receive a “Notify Me Later” message</w:t>
      </w:r>
    </w:p>
    <w:p w:rsidR="004A7A27" w:rsidRPr="00A528F3" w:rsidRDefault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 xml:space="preserve">You can click this option, however, </w:t>
      </w:r>
      <w:proofErr w:type="gramStart"/>
      <w:r w:rsidRPr="00A528F3">
        <w:rPr>
          <w:rFonts w:ascii="Book Antiqua" w:hAnsi="Book Antiqua"/>
          <w:sz w:val="26"/>
          <w:szCs w:val="26"/>
        </w:rPr>
        <w:t>If</w:t>
      </w:r>
      <w:proofErr w:type="gramEnd"/>
      <w:r w:rsidRPr="00A528F3">
        <w:rPr>
          <w:rFonts w:ascii="Book Antiqua" w:hAnsi="Book Antiqua"/>
          <w:sz w:val="26"/>
          <w:szCs w:val="26"/>
        </w:rPr>
        <w:t xml:space="preserve"> you wait 10 seconds or so your W2 will automatically populate the window</w:t>
      </w:r>
    </w:p>
    <w:p w:rsidR="00234A82" w:rsidRPr="00A528F3" w:rsidRDefault="00234A82">
      <w:pPr>
        <w:rPr>
          <w:rFonts w:ascii="Book Antiqua" w:hAnsi="Book Antiqua"/>
          <w:sz w:val="26"/>
          <w:szCs w:val="26"/>
        </w:rPr>
      </w:pPr>
    </w:p>
    <w:p w:rsidR="00234A82" w:rsidRPr="00A528F3" w:rsidRDefault="00234A82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OR</w:t>
      </w:r>
    </w:p>
    <w:p w:rsidR="00E05A12" w:rsidRPr="00A528F3" w:rsidRDefault="00E05A12">
      <w:pPr>
        <w:rPr>
          <w:rFonts w:ascii="Book Antiqua" w:hAnsi="Book Antiqua"/>
          <w:sz w:val="26"/>
          <w:szCs w:val="26"/>
        </w:rPr>
      </w:pPr>
    </w:p>
    <w:p w:rsidR="004A7A27" w:rsidRPr="00A528F3" w:rsidRDefault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Click on your photo in the top right hand corner</w:t>
      </w:r>
    </w:p>
    <w:p w:rsidR="00234A82" w:rsidRPr="00A528F3" w:rsidRDefault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 xml:space="preserve">Click on View </w:t>
      </w:r>
      <w:r w:rsidR="00234A82" w:rsidRPr="00A528F3">
        <w:rPr>
          <w:rFonts w:ascii="Book Antiqua" w:hAnsi="Book Antiqua"/>
          <w:sz w:val="26"/>
          <w:szCs w:val="26"/>
        </w:rPr>
        <w:t>Profile</w:t>
      </w:r>
    </w:p>
    <w:p w:rsidR="00234A82" w:rsidRPr="00A528F3" w:rsidRDefault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 xml:space="preserve">Click </w:t>
      </w:r>
      <w:r w:rsidR="00234A82" w:rsidRPr="00A528F3">
        <w:rPr>
          <w:rFonts w:ascii="Book Antiqua" w:hAnsi="Book Antiqua"/>
          <w:sz w:val="26"/>
          <w:szCs w:val="26"/>
        </w:rPr>
        <w:t>Menu</w:t>
      </w:r>
    </w:p>
    <w:p w:rsidR="00234A82" w:rsidRPr="00A528F3" w:rsidRDefault="00234A82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Benefits and Pay</w:t>
      </w:r>
    </w:p>
    <w:p w:rsidR="00234A82" w:rsidRPr="00A528F3" w:rsidRDefault="00234A82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My Tax Documents</w:t>
      </w:r>
    </w:p>
    <w:p w:rsidR="004A7A27" w:rsidRPr="00A528F3" w:rsidRDefault="004A7A27" w:rsidP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You should see the tax year to view/print</w:t>
      </w:r>
    </w:p>
    <w:p w:rsidR="004A7A27" w:rsidRPr="00A528F3" w:rsidRDefault="004A7A27" w:rsidP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Click View/Print</w:t>
      </w:r>
    </w:p>
    <w:p w:rsidR="004A7A27" w:rsidRDefault="004A7A27" w:rsidP="004A7A27">
      <w:pPr>
        <w:rPr>
          <w:rFonts w:ascii="Book Antiqua" w:hAnsi="Book Antiqua"/>
          <w:sz w:val="26"/>
          <w:szCs w:val="26"/>
        </w:rPr>
      </w:pPr>
      <w:r w:rsidRPr="00A528F3">
        <w:rPr>
          <w:rFonts w:ascii="Book Antiqua" w:hAnsi="Book Antiqua"/>
          <w:sz w:val="26"/>
          <w:szCs w:val="26"/>
        </w:rPr>
        <w:t>Gives a preview of W2</w:t>
      </w:r>
    </w:p>
    <w:p w:rsidR="00D23F2B" w:rsidRDefault="00D23F2B" w:rsidP="004A7A27">
      <w:pPr>
        <w:rPr>
          <w:rFonts w:ascii="Book Antiqua" w:hAnsi="Book Antiqua"/>
          <w:sz w:val="26"/>
          <w:szCs w:val="26"/>
        </w:rPr>
      </w:pPr>
    </w:p>
    <w:p w:rsidR="00D23F2B" w:rsidRPr="00A528F3" w:rsidRDefault="00D23F2B" w:rsidP="004A7A27">
      <w:pPr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** Employees who may have received a Pre-Hire sign on bonus will find a second W-2 posted under the “Pre-hire Employee ID Number”.  </w:t>
      </w:r>
      <w:bookmarkStart w:id="0" w:name="_GoBack"/>
      <w:bookmarkEnd w:id="0"/>
    </w:p>
    <w:p w:rsidR="00234A82" w:rsidRPr="004A7A27" w:rsidRDefault="00234A82">
      <w:pPr>
        <w:rPr>
          <w:rFonts w:ascii="Book Antiqua" w:hAnsi="Book Antiqua"/>
          <w:sz w:val="24"/>
          <w:szCs w:val="24"/>
        </w:rPr>
      </w:pPr>
    </w:p>
    <w:p w:rsidR="00234A82" w:rsidRPr="004A7A27" w:rsidRDefault="00234A82">
      <w:pPr>
        <w:rPr>
          <w:rFonts w:ascii="Book Antiqua" w:hAnsi="Book Antiqua"/>
          <w:sz w:val="24"/>
          <w:szCs w:val="24"/>
        </w:rPr>
      </w:pPr>
    </w:p>
    <w:p w:rsidR="004A7A27" w:rsidRDefault="004A7A27">
      <w:pPr>
        <w:rPr>
          <w:rFonts w:ascii="Book Antiqua" w:hAnsi="Book Antiqua"/>
          <w:b/>
          <w:sz w:val="24"/>
          <w:szCs w:val="24"/>
          <w:u w:val="single"/>
        </w:rPr>
      </w:pPr>
    </w:p>
    <w:p w:rsidR="004A7A27" w:rsidRPr="004A7A27" w:rsidRDefault="004A7A27">
      <w:pPr>
        <w:rPr>
          <w:rFonts w:ascii="Book Antiqua" w:hAnsi="Book Antiqua"/>
          <w:sz w:val="24"/>
          <w:szCs w:val="24"/>
        </w:rPr>
      </w:pPr>
    </w:p>
    <w:sectPr w:rsidR="004A7A27" w:rsidRPr="004A7A27" w:rsidSect="004A7A2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82"/>
    <w:rsid w:val="00234A82"/>
    <w:rsid w:val="00455460"/>
    <w:rsid w:val="004A7A27"/>
    <w:rsid w:val="00A528F3"/>
    <w:rsid w:val="00B60C59"/>
    <w:rsid w:val="00BB2536"/>
    <w:rsid w:val="00D23F2B"/>
    <w:rsid w:val="00E05A12"/>
    <w:rsid w:val="00ED5A1F"/>
    <w:rsid w:val="00F568AB"/>
    <w:rsid w:val="00F6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B656A"/>
  <w15:chartTrackingRefBased/>
  <w15:docId w15:val="{44731EBD-124A-4D63-A8BB-5A119B96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ookChildren's">
  <a:themeElements>
    <a:clrScheme name="CookChildrensBrand">
      <a:dk1>
        <a:srgbClr val="56595C"/>
      </a:dk1>
      <a:lt1>
        <a:sysClr val="window" lastClr="FFFFFF"/>
      </a:lt1>
      <a:dk2>
        <a:srgbClr val="005480"/>
      </a:dk2>
      <a:lt2>
        <a:srgbClr val="FFFFFF"/>
      </a:lt2>
      <a:accent1>
        <a:srgbClr val="005480"/>
      </a:accent1>
      <a:accent2>
        <a:srgbClr val="008265"/>
      </a:accent2>
      <a:accent3>
        <a:srgbClr val="C5B8B1"/>
      </a:accent3>
      <a:accent4>
        <a:srgbClr val="9FA1A4"/>
      </a:accent4>
      <a:accent5>
        <a:srgbClr val="005480"/>
      </a:accent5>
      <a:accent6>
        <a:srgbClr val="008265"/>
      </a:accent6>
      <a:hlink>
        <a:srgbClr val="005480"/>
      </a:hlink>
      <a:folHlink>
        <a:srgbClr val="008265"/>
      </a:folHlink>
    </a:clrScheme>
    <a:fontScheme name="Cook Children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Children's Health Care System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 French</dc:creator>
  <cp:keywords/>
  <dc:description/>
  <cp:lastModifiedBy>Kym French</cp:lastModifiedBy>
  <cp:revision>5</cp:revision>
  <dcterms:created xsi:type="dcterms:W3CDTF">2024-01-22T19:39:00Z</dcterms:created>
  <dcterms:modified xsi:type="dcterms:W3CDTF">2025-03-28T18:15:00Z</dcterms:modified>
</cp:coreProperties>
</file>